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81E" w:rsidRPr="008218FA" w:rsidRDefault="00F30A58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IX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IDONEIDADE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:rsidR="008D781E" w:rsidRPr="008218FA" w:rsidRDefault="009639A2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</w:t>
      </w:r>
      <w:r w:rsidRPr="008218FA">
        <w:rPr>
          <w:rFonts w:ascii="Bookman Old Style" w:eastAsia="Times New Roman" w:hAnsi="Bookman Old Style"/>
          <w:sz w:val="24"/>
          <w:szCs w:val="24"/>
        </w:rPr>
        <w:t>nº</w:t>
      </w:r>
      <w:r w:rsidR="008D781E" w:rsidRPr="008218FA">
        <w:rPr>
          <w:rFonts w:ascii="Bookman Old Style" w:eastAsia="Times New Roman" w:hAnsi="Bookman Old Style"/>
          <w:sz w:val="24"/>
          <w:szCs w:val="24"/>
        </w:rPr>
        <w:t xml:space="preserve"> </w:t>
      </w:r>
      <w:r w:rsidR="00E00475">
        <w:rPr>
          <w:rFonts w:ascii="Bookman Old Style" w:eastAsia="Times New Roman" w:hAnsi="Bookman Old Style"/>
          <w:sz w:val="24"/>
          <w:szCs w:val="24"/>
        </w:rPr>
        <w:t>49</w:t>
      </w:r>
      <w:bookmarkStart w:id="0" w:name="_GoBack"/>
      <w:bookmarkEnd w:id="0"/>
      <w:r w:rsidR="00FF7C3F">
        <w:rPr>
          <w:rFonts w:ascii="Bookman Old Style" w:eastAsia="Times New Roman" w:hAnsi="Bookman Old Style"/>
          <w:sz w:val="24"/>
          <w:szCs w:val="24"/>
        </w:rPr>
        <w:t>/2024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/>
          <w:bCs/>
          <w:sz w:val="24"/>
          <w:szCs w:val="24"/>
        </w:rPr>
        <w:t>(preferencialmente em papel timbrado da empresa)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:rsidR="008D781E" w:rsidRPr="008218FA" w:rsidRDefault="008D781E" w:rsidP="008D781E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:rsidR="008D781E" w:rsidRPr="008218FA" w:rsidRDefault="008D781E" w:rsidP="008D781E">
      <w:pPr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Que</w:t>
      </w:r>
      <w:r w:rsidRPr="008218FA"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 w:rsidRPr="008218FA">
        <w:rPr>
          <w:rFonts w:ascii="Bookman Old Style" w:eastAsia="Times New Roman" w:hAnsi="Bookman Old Style" w:cs="Arial"/>
          <w:bCs/>
          <w:sz w:val="24"/>
          <w:szCs w:val="24"/>
        </w:rPr>
        <w:t>não se encontra inadimplente ou impedida perante a Administração Pública de participar de licitações e nem é objeto de quaisquer restrições ou notas desabonadoras no Cadastro de Fornecedores de órgãos públicos: Federal, Estadual ou Municipal.</w:t>
      </w:r>
    </w:p>
    <w:p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:rsidR="00D64FD0" w:rsidRDefault="00D64FD0"/>
    <w:sectPr w:rsidR="00D64FD0" w:rsidSect="00F45326">
      <w:headerReference w:type="even" r:id="rId6"/>
      <w:headerReference w:type="default" r:id="rId7"/>
      <w:footerReference w:type="default" r:id="rId8"/>
      <w:pgSz w:w="11907" w:h="16840" w:code="9"/>
      <w:pgMar w:top="2835" w:right="1134" w:bottom="1134" w:left="1701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13B" w:rsidRDefault="009639A2">
      <w:r>
        <w:separator/>
      </w:r>
    </w:p>
  </w:endnote>
  <w:endnote w:type="continuationSeparator" w:id="0">
    <w:p w:rsidR="00F2113B" w:rsidRDefault="00963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AA7" w:rsidRDefault="00E00475" w:rsidP="006B460D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13B" w:rsidRDefault="009639A2">
      <w:r>
        <w:separator/>
      </w:r>
    </w:p>
  </w:footnote>
  <w:footnote w:type="continuationSeparator" w:id="0">
    <w:p w:rsidR="00F2113B" w:rsidRDefault="009639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AA7" w:rsidRDefault="008D781E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36AA7" w:rsidRDefault="00E00475">
    <w:pPr>
      <w:pStyle w:val="Cabealho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AA7" w:rsidRDefault="00E00475" w:rsidP="00D6689D">
    <w:pPr>
      <w:pStyle w:val="Cabealho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97F"/>
    <w:rsid w:val="00051947"/>
    <w:rsid w:val="002528C9"/>
    <w:rsid w:val="00277238"/>
    <w:rsid w:val="002A797F"/>
    <w:rsid w:val="004D00C4"/>
    <w:rsid w:val="005E3EA1"/>
    <w:rsid w:val="00675D99"/>
    <w:rsid w:val="008D781E"/>
    <w:rsid w:val="009639A2"/>
    <w:rsid w:val="00D64FD0"/>
    <w:rsid w:val="00E00475"/>
    <w:rsid w:val="00F2113B"/>
    <w:rsid w:val="00F30A58"/>
    <w:rsid w:val="00F907AC"/>
    <w:rsid w:val="00FF7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9E6797-78B0-4FB4-AAE1-982CC3103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781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8D7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737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2024-01-25T17:28:00Z</dcterms:created>
  <dcterms:modified xsi:type="dcterms:W3CDTF">2024-12-04T16:37:00Z</dcterms:modified>
</cp:coreProperties>
</file>